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乳源瑶族自治县鑫源环保金属科技有限公司</w:t>
      </w: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高级管理人员市场化选聘资格审查结果公示</w:t>
      </w:r>
    </w:p>
    <w:p>
      <w:pPr>
        <w:ind w:firstLine="640" w:firstLineChars="200"/>
        <w:rPr>
          <w:rFonts w:asciiTheme="majorEastAsia" w:hAnsiTheme="majorEastAsia" w:eastAsiaTheme="majorEastAsia"/>
          <w:sz w:val="32"/>
          <w:szCs w:val="32"/>
        </w:rPr>
      </w:pPr>
    </w:p>
    <w:p>
      <w:pPr>
        <w:ind w:firstLine="640" w:firstLineChars="200"/>
        <w:rPr>
          <w:rFonts w:ascii="仿宋_GB2312" w:hAnsi="仿宋" w:eastAsia="仿宋_GB2312"/>
          <w:sz w:val="32"/>
          <w:szCs w:val="32"/>
        </w:rPr>
      </w:pPr>
      <w:bookmarkStart w:id="0" w:name="_Hlk533494880"/>
      <w:r>
        <w:rPr>
          <w:rFonts w:hint="eastAsia" w:ascii="仿宋_GB2312" w:hAnsi="仿宋" w:eastAsia="仿宋_GB2312"/>
          <w:sz w:val="32"/>
          <w:szCs w:val="32"/>
        </w:rPr>
        <w:t>根据《乳源瑶族自治县鑫源环保金属科技有限公司高级管理人员市场化选聘工作方案</w:t>
      </w:r>
      <w:r>
        <w:rPr>
          <w:rFonts w:hint="eastAsia" w:ascii="仿宋_GB2312" w:eastAsia="仿宋_GB2312"/>
          <w:sz w:val="32"/>
          <w:szCs w:val="32"/>
        </w:rPr>
        <w:t>》相关要求，</w:t>
      </w:r>
      <w:bookmarkEnd w:id="0"/>
      <w:bookmarkStart w:id="1" w:name="_Hlk533494937"/>
      <w:r>
        <w:rPr>
          <w:rFonts w:hint="eastAsia" w:ascii="仿宋_GB2312" w:eastAsia="仿宋_GB2312"/>
          <w:sz w:val="32"/>
          <w:szCs w:val="32"/>
        </w:rPr>
        <w:t>乳源瑶族自治县鑫源环保金属科技有限公司积极开展市场化选聘工作，</w:t>
      </w:r>
      <w:bookmarkEnd w:id="1"/>
      <w:r>
        <w:rPr>
          <w:rFonts w:hint="eastAsia" w:ascii="仿宋_GB2312" w:eastAsia="仿宋_GB2312"/>
          <w:sz w:val="32"/>
          <w:szCs w:val="32"/>
        </w:rPr>
        <w:t>经组织申报、材料审核，现审查通过</w:t>
      </w:r>
      <w:r>
        <w:rPr>
          <w:rFonts w:hint="eastAsia" w:ascii="仿宋_GB2312" w:eastAsia="仿宋_GB2312"/>
          <w:sz w:val="32"/>
          <w:szCs w:val="32"/>
          <w:highlight w:val="none"/>
          <w:lang w:val="en-US" w:eastAsia="zh-CN"/>
        </w:rPr>
        <w:t>2</w:t>
      </w:r>
      <w:r>
        <w:rPr>
          <w:rFonts w:hint="eastAsia" w:ascii="仿宋_GB2312" w:eastAsia="仿宋_GB2312"/>
          <w:sz w:val="32"/>
          <w:szCs w:val="32"/>
        </w:rPr>
        <w:t>名选聘者。具体人员信息如下：</w:t>
      </w:r>
    </w:p>
    <w:p>
      <w:pPr>
        <w:ind w:firstLine="640" w:firstLineChars="200"/>
        <w:rPr>
          <w:rFonts w:ascii="仿宋_GB2312" w:hAnsi="仿宋" w:eastAsia="仿宋_GB2312"/>
          <w:sz w:val="32"/>
          <w:szCs w:val="32"/>
        </w:rPr>
      </w:pPr>
      <w:r>
        <w:rPr>
          <w:rFonts w:hint="eastAsia" w:ascii="仿宋_GB2312" w:eastAsia="仿宋_GB2312"/>
          <w:sz w:val="32"/>
          <w:szCs w:val="32"/>
        </w:rPr>
        <w:t>现对通过资格审查的选聘者进行公示，公示期为</w:t>
      </w:r>
      <w:r>
        <w:rPr>
          <w:rFonts w:hint="default"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日至</w:t>
      </w:r>
      <w:r>
        <w:rPr>
          <w:rFonts w:hint="default"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hint="default"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日（为期3天）。</w:t>
      </w:r>
    </w:p>
    <w:tbl>
      <w:tblPr>
        <w:tblStyle w:val="6"/>
        <w:tblpPr w:leftFromText="180" w:rightFromText="180" w:vertAnchor="text" w:horzAnchor="page" w:tblpX="1550" w:tblpY="186"/>
        <w:tblOverlap w:val="never"/>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4"/>
        <w:gridCol w:w="941"/>
        <w:gridCol w:w="928"/>
        <w:gridCol w:w="1213"/>
        <w:gridCol w:w="1800"/>
        <w:gridCol w:w="1150"/>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37" w:type="dxa"/>
            <w:vAlign w:val="center"/>
          </w:tcPr>
          <w:p>
            <w:pPr>
              <w:jc w:val="center"/>
              <w:rPr>
                <w:rFonts w:ascii="仿宋_GB2312" w:eastAsia="仿宋_GB2312"/>
                <w:b/>
                <w:bCs/>
                <w:sz w:val="24"/>
              </w:rPr>
            </w:pPr>
            <w:r>
              <w:rPr>
                <w:rFonts w:hint="eastAsia" w:ascii="仿宋_GB2312" w:eastAsia="仿宋_GB2312"/>
                <w:b/>
                <w:bCs/>
                <w:sz w:val="24"/>
              </w:rPr>
              <w:t>序号</w:t>
            </w:r>
          </w:p>
        </w:tc>
        <w:tc>
          <w:tcPr>
            <w:tcW w:w="994" w:type="dxa"/>
            <w:vAlign w:val="center"/>
          </w:tcPr>
          <w:p>
            <w:pPr>
              <w:jc w:val="center"/>
              <w:rPr>
                <w:rFonts w:ascii="仿宋_GB2312" w:eastAsia="仿宋_GB2312"/>
                <w:b/>
                <w:bCs/>
                <w:sz w:val="24"/>
              </w:rPr>
            </w:pPr>
            <w:r>
              <w:rPr>
                <w:rFonts w:hint="eastAsia" w:ascii="仿宋_GB2312" w:eastAsia="仿宋_GB2312"/>
                <w:b/>
                <w:bCs/>
                <w:sz w:val="24"/>
              </w:rPr>
              <w:t>姓名</w:t>
            </w:r>
          </w:p>
        </w:tc>
        <w:tc>
          <w:tcPr>
            <w:tcW w:w="941" w:type="dxa"/>
            <w:vAlign w:val="center"/>
          </w:tcPr>
          <w:p>
            <w:pPr>
              <w:jc w:val="center"/>
              <w:rPr>
                <w:rFonts w:ascii="仿宋_GB2312" w:eastAsia="仿宋_GB2312"/>
                <w:b/>
                <w:bCs/>
                <w:sz w:val="24"/>
              </w:rPr>
            </w:pPr>
            <w:r>
              <w:rPr>
                <w:rFonts w:hint="eastAsia" w:ascii="仿宋_GB2312" w:eastAsia="仿宋_GB2312"/>
                <w:b/>
                <w:bCs/>
                <w:sz w:val="24"/>
              </w:rPr>
              <w:t>性别</w:t>
            </w:r>
          </w:p>
        </w:tc>
        <w:tc>
          <w:tcPr>
            <w:tcW w:w="928" w:type="dxa"/>
            <w:vAlign w:val="center"/>
          </w:tcPr>
          <w:p>
            <w:pPr>
              <w:jc w:val="center"/>
              <w:rPr>
                <w:rFonts w:ascii="仿宋_GB2312" w:eastAsia="仿宋_GB2312"/>
                <w:b/>
                <w:bCs/>
                <w:sz w:val="24"/>
              </w:rPr>
            </w:pPr>
            <w:r>
              <w:rPr>
                <w:rFonts w:hint="eastAsia" w:ascii="仿宋_GB2312" w:eastAsia="仿宋_GB2312"/>
                <w:b/>
                <w:bCs/>
                <w:sz w:val="24"/>
              </w:rPr>
              <w:t>民族</w:t>
            </w:r>
          </w:p>
        </w:tc>
        <w:tc>
          <w:tcPr>
            <w:tcW w:w="1213" w:type="dxa"/>
            <w:vAlign w:val="center"/>
          </w:tcPr>
          <w:p>
            <w:pPr>
              <w:jc w:val="center"/>
              <w:rPr>
                <w:rFonts w:ascii="仿宋_GB2312" w:eastAsia="仿宋_GB2312"/>
                <w:b/>
                <w:bCs/>
                <w:sz w:val="24"/>
              </w:rPr>
            </w:pPr>
            <w:r>
              <w:rPr>
                <w:rFonts w:hint="eastAsia" w:ascii="仿宋_GB2312" w:eastAsia="仿宋_GB2312"/>
                <w:b/>
                <w:bCs/>
                <w:sz w:val="24"/>
              </w:rPr>
              <w:t>籍贯</w:t>
            </w:r>
          </w:p>
        </w:tc>
        <w:tc>
          <w:tcPr>
            <w:tcW w:w="1800" w:type="dxa"/>
            <w:vAlign w:val="center"/>
          </w:tcPr>
          <w:p>
            <w:pPr>
              <w:jc w:val="center"/>
              <w:rPr>
                <w:rFonts w:ascii="仿宋_GB2312" w:eastAsia="仿宋_GB2312"/>
                <w:b/>
                <w:bCs/>
                <w:sz w:val="24"/>
              </w:rPr>
            </w:pPr>
            <w:r>
              <w:rPr>
                <w:rFonts w:hint="eastAsia" w:ascii="仿宋_GB2312" w:eastAsia="仿宋_GB2312"/>
                <w:b/>
                <w:bCs/>
                <w:sz w:val="24"/>
              </w:rPr>
              <w:t>学历</w:t>
            </w:r>
          </w:p>
        </w:tc>
        <w:tc>
          <w:tcPr>
            <w:tcW w:w="1150" w:type="dxa"/>
            <w:vAlign w:val="center"/>
          </w:tcPr>
          <w:p>
            <w:pPr>
              <w:jc w:val="center"/>
              <w:rPr>
                <w:rFonts w:ascii="仿宋_GB2312" w:eastAsia="仿宋_GB2312"/>
                <w:b/>
                <w:bCs/>
                <w:sz w:val="24"/>
              </w:rPr>
            </w:pPr>
            <w:r>
              <w:rPr>
                <w:rFonts w:hint="eastAsia" w:ascii="仿宋_GB2312" w:eastAsia="仿宋_GB2312"/>
                <w:b/>
                <w:bCs/>
                <w:sz w:val="24"/>
              </w:rPr>
              <w:t>职称</w:t>
            </w:r>
          </w:p>
        </w:tc>
        <w:tc>
          <w:tcPr>
            <w:tcW w:w="2096" w:type="dxa"/>
            <w:vAlign w:val="center"/>
          </w:tcPr>
          <w:p>
            <w:pPr>
              <w:jc w:val="center"/>
              <w:rPr>
                <w:rFonts w:ascii="仿宋_GB2312" w:eastAsia="仿宋_GB2312"/>
                <w:b/>
                <w:bCs/>
                <w:sz w:val="24"/>
              </w:rPr>
            </w:pPr>
            <w:r>
              <w:rPr>
                <w:rFonts w:hint="eastAsia" w:ascii="仿宋_GB2312" w:eastAsia="仿宋_GB2312"/>
                <w:b/>
                <w:bCs/>
                <w:sz w:val="24"/>
              </w:rPr>
              <w:t>应聘岗位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37" w:type="dxa"/>
            <w:vAlign w:val="center"/>
          </w:tcPr>
          <w:p>
            <w:pPr>
              <w:jc w:val="center"/>
              <w:rPr>
                <w:rFonts w:ascii="仿宋_GB2312" w:eastAsia="仿宋_GB2312"/>
                <w:sz w:val="24"/>
              </w:rPr>
            </w:pPr>
            <w:r>
              <w:rPr>
                <w:rFonts w:hint="eastAsia" w:ascii="仿宋_GB2312" w:eastAsia="仿宋_GB2312"/>
                <w:sz w:val="24"/>
              </w:rPr>
              <w:t>1</w:t>
            </w:r>
          </w:p>
        </w:tc>
        <w:tc>
          <w:tcPr>
            <w:tcW w:w="994" w:type="dxa"/>
            <w:vAlign w:val="center"/>
          </w:tcPr>
          <w:p>
            <w:pPr>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王凤杨</w:t>
            </w:r>
          </w:p>
        </w:tc>
        <w:tc>
          <w:tcPr>
            <w:tcW w:w="941" w:type="dxa"/>
            <w:vAlign w:val="center"/>
          </w:tcPr>
          <w:p>
            <w:pPr>
              <w:jc w:val="center"/>
              <w:rPr>
                <w:rFonts w:hint="eastAsia" w:ascii="仿宋_GB2312" w:eastAsia="仿宋_GB2312"/>
                <w:sz w:val="24"/>
                <w:highlight w:val="none"/>
                <w:lang w:eastAsia="zh-CN"/>
              </w:rPr>
            </w:pPr>
            <w:r>
              <w:rPr>
                <w:rFonts w:hint="eastAsia" w:ascii="仿宋_GB2312" w:eastAsia="仿宋_GB2312"/>
                <w:sz w:val="24"/>
                <w:highlight w:val="none"/>
                <w:lang w:val="en-US" w:eastAsia="zh-CN"/>
              </w:rPr>
              <w:t>男</w:t>
            </w:r>
          </w:p>
        </w:tc>
        <w:tc>
          <w:tcPr>
            <w:tcW w:w="928" w:type="dxa"/>
            <w:vAlign w:val="center"/>
          </w:tcPr>
          <w:p>
            <w:pPr>
              <w:jc w:val="center"/>
              <w:rPr>
                <w:rFonts w:ascii="仿宋_GB2312" w:eastAsia="仿宋_GB2312"/>
                <w:sz w:val="24"/>
                <w:highlight w:val="none"/>
              </w:rPr>
            </w:pPr>
            <w:r>
              <w:rPr>
                <w:rFonts w:hint="eastAsia" w:ascii="仿宋_GB2312" w:eastAsia="仿宋_GB2312"/>
                <w:sz w:val="24"/>
                <w:highlight w:val="none"/>
              </w:rPr>
              <w:t>汉族</w:t>
            </w:r>
          </w:p>
        </w:tc>
        <w:tc>
          <w:tcPr>
            <w:tcW w:w="1213" w:type="dxa"/>
            <w:vAlign w:val="center"/>
          </w:tcPr>
          <w:p>
            <w:pPr>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安徽铜陵</w:t>
            </w:r>
          </w:p>
        </w:tc>
        <w:tc>
          <w:tcPr>
            <w:tcW w:w="1800" w:type="dxa"/>
            <w:vAlign w:val="center"/>
          </w:tcPr>
          <w:p>
            <w:pPr>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江西理工大学</w:t>
            </w:r>
          </w:p>
        </w:tc>
        <w:tc>
          <w:tcPr>
            <w:tcW w:w="1150" w:type="dxa"/>
            <w:vAlign w:val="center"/>
          </w:tcPr>
          <w:p>
            <w:pPr>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助理工程师</w:t>
            </w:r>
          </w:p>
        </w:tc>
        <w:tc>
          <w:tcPr>
            <w:tcW w:w="2096" w:type="dxa"/>
            <w:vAlign w:val="center"/>
          </w:tcPr>
          <w:p>
            <w:pPr>
              <w:jc w:val="center"/>
              <w:rPr>
                <w:rFonts w:ascii="仿宋_GB2312" w:eastAsia="仿宋_GB2312"/>
                <w:sz w:val="24"/>
                <w:highlight w:val="none"/>
              </w:rPr>
            </w:pPr>
            <w:r>
              <w:rPr>
                <w:rFonts w:hint="eastAsia" w:ascii="仿宋_GB2312" w:eastAsia="仿宋_GB2312"/>
                <w:sz w:val="24"/>
                <w:highlight w:val="none"/>
              </w:rPr>
              <w:t>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37" w:type="dxa"/>
            <w:vAlign w:val="center"/>
          </w:tcPr>
          <w:p>
            <w:pPr>
              <w:jc w:val="center"/>
              <w:rPr>
                <w:rFonts w:ascii="仿宋_GB2312" w:eastAsia="仿宋_GB2312"/>
                <w:sz w:val="24"/>
              </w:rPr>
            </w:pPr>
            <w:r>
              <w:rPr>
                <w:rFonts w:hint="eastAsia" w:ascii="仿宋_GB2312" w:eastAsia="仿宋_GB2312"/>
                <w:sz w:val="24"/>
              </w:rPr>
              <w:t>2</w:t>
            </w:r>
          </w:p>
        </w:tc>
        <w:tc>
          <w:tcPr>
            <w:tcW w:w="994"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刘万里</w:t>
            </w:r>
          </w:p>
        </w:tc>
        <w:tc>
          <w:tcPr>
            <w:tcW w:w="941"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男</w:t>
            </w:r>
          </w:p>
        </w:tc>
        <w:tc>
          <w:tcPr>
            <w:tcW w:w="928" w:type="dxa"/>
            <w:vAlign w:val="center"/>
          </w:tcPr>
          <w:p>
            <w:pPr>
              <w:jc w:val="center"/>
              <w:rPr>
                <w:rFonts w:ascii="仿宋_GB2312" w:eastAsia="仿宋_GB2312"/>
                <w:sz w:val="24"/>
              </w:rPr>
            </w:pPr>
            <w:r>
              <w:rPr>
                <w:rFonts w:hint="eastAsia" w:ascii="仿宋_GB2312" w:eastAsia="仿宋_GB2312"/>
                <w:sz w:val="24"/>
              </w:rPr>
              <w:t>汉族</w:t>
            </w:r>
          </w:p>
        </w:tc>
        <w:tc>
          <w:tcPr>
            <w:tcW w:w="1213"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湖北天门</w:t>
            </w:r>
          </w:p>
        </w:tc>
        <w:tc>
          <w:tcPr>
            <w:tcW w:w="1800" w:type="dxa"/>
            <w:vAlign w:val="center"/>
          </w:tcPr>
          <w:p>
            <w:pPr>
              <w:jc w:val="center"/>
              <w:rPr>
                <w:rFonts w:ascii="仿宋_GB2312" w:eastAsia="仿宋_GB2312"/>
                <w:sz w:val="24"/>
              </w:rPr>
            </w:pPr>
            <w:r>
              <w:rPr>
                <w:rFonts w:hint="eastAsia" w:ascii="仿宋_GB2312" w:eastAsia="仿宋_GB2312"/>
                <w:sz w:val="24"/>
                <w:lang w:val="en-US" w:eastAsia="zh-CN"/>
              </w:rPr>
              <w:t>中南</w:t>
            </w:r>
            <w:r>
              <w:rPr>
                <w:rFonts w:hint="eastAsia" w:ascii="仿宋_GB2312" w:eastAsia="仿宋_GB2312"/>
                <w:sz w:val="24"/>
              </w:rPr>
              <w:t>大学</w:t>
            </w:r>
          </w:p>
        </w:tc>
        <w:tc>
          <w:tcPr>
            <w:tcW w:w="1150"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高级工程师</w:t>
            </w:r>
          </w:p>
        </w:tc>
        <w:tc>
          <w:tcPr>
            <w:tcW w:w="2096" w:type="dxa"/>
            <w:vAlign w:val="center"/>
          </w:tcPr>
          <w:p>
            <w:pPr>
              <w:jc w:val="center"/>
              <w:rPr>
                <w:rFonts w:ascii="仿宋_GB2312" w:eastAsia="仿宋_GB2312"/>
                <w:sz w:val="24"/>
              </w:rPr>
            </w:pPr>
            <w:r>
              <w:rPr>
                <w:rFonts w:hint="default" w:ascii="仿宋_GB2312" w:eastAsia="仿宋_GB2312"/>
                <w:sz w:val="24"/>
              </w:rPr>
              <w:t>总工程师</w:t>
            </w:r>
          </w:p>
        </w:tc>
      </w:tr>
    </w:tbl>
    <w:p>
      <w:pPr>
        <w:ind w:firstLine="640" w:firstLineChars="200"/>
        <w:rPr>
          <w:rFonts w:ascii="仿宋_GB2312" w:hAnsi="仿宋" w:eastAsia="仿宋_GB2312"/>
          <w:sz w:val="32"/>
          <w:szCs w:val="32"/>
        </w:rPr>
      </w:pPr>
      <w:r>
        <w:rPr>
          <w:rFonts w:hint="eastAsia" w:ascii="仿宋_GB2312" w:hAnsi="仿宋" w:eastAsia="仿宋_GB2312"/>
          <w:sz w:val="32"/>
          <w:szCs w:val="32"/>
        </w:rPr>
        <w:t>公示期间，如有异议请向乳源瑶族自治县鑫源环保金属科技有限公司综合</w:t>
      </w:r>
      <w:r>
        <w:rPr>
          <w:rFonts w:hint="eastAsia" w:ascii="仿宋_GB2312" w:hAnsi="仿宋" w:eastAsia="仿宋_GB2312"/>
          <w:sz w:val="32"/>
          <w:szCs w:val="32"/>
          <w:lang w:val="en-US" w:eastAsia="zh-CN"/>
        </w:rPr>
        <w:t>管理</w:t>
      </w:r>
      <w:bookmarkStart w:id="4" w:name="_GoBack"/>
      <w:bookmarkEnd w:id="4"/>
      <w:r>
        <w:rPr>
          <w:rFonts w:hint="eastAsia" w:ascii="仿宋_GB2312" w:hAnsi="仿宋" w:eastAsia="仿宋_GB2312"/>
          <w:sz w:val="32"/>
          <w:szCs w:val="32"/>
        </w:rPr>
        <w:t>部反映。反映问题要实事求是，电话、信函和网上举报应署真实姓名。信访的有效时间以发信时的当地邮戳为准。</w:t>
      </w:r>
    </w:p>
    <w:p>
      <w:pPr>
        <w:widowControl/>
        <w:spacing w:line="480" w:lineRule="atLeast"/>
        <w:ind w:firstLine="640"/>
        <w:rPr>
          <w:rFonts w:ascii="仿宋_GB2312" w:hAnsi="仿宋" w:eastAsia="仿宋_GB2312" w:cs="Times New Roman"/>
          <w:sz w:val="32"/>
          <w:szCs w:val="32"/>
        </w:rPr>
      </w:pPr>
      <w:bookmarkStart w:id="2" w:name="_Hlk533494769"/>
      <w:bookmarkStart w:id="3" w:name="_Hlk533494976"/>
      <w:r>
        <w:rPr>
          <w:rFonts w:hint="eastAsia" w:ascii="仿宋_GB2312" w:hAnsi="仿宋" w:eastAsia="仿宋_GB2312" w:cs="Times New Roman"/>
          <w:sz w:val="32"/>
          <w:szCs w:val="32"/>
        </w:rPr>
        <w:t>联系人：赵小姐；联系电话：</w:t>
      </w:r>
      <w:bookmarkEnd w:id="2"/>
      <w:bookmarkEnd w:id="3"/>
      <w:r>
        <w:rPr>
          <w:rFonts w:ascii="仿宋_GB2312" w:hAnsi="仿宋" w:eastAsia="仿宋_GB2312" w:cs="Times New Roman"/>
          <w:sz w:val="32"/>
          <w:szCs w:val="32"/>
        </w:rPr>
        <w:t>13318595911</w:t>
      </w:r>
    </w:p>
    <w:p>
      <w:pPr>
        <w:widowControl/>
        <w:spacing w:line="480" w:lineRule="atLeast"/>
        <w:ind w:firstLine="640"/>
        <w:rPr>
          <w:rFonts w:ascii="仿宋_GB2312" w:hAnsi="仿宋" w:eastAsia="仿宋_GB2312"/>
          <w:sz w:val="32"/>
          <w:szCs w:val="32"/>
        </w:rPr>
      </w:pPr>
      <w:r>
        <w:rPr>
          <w:rFonts w:hint="eastAsia" w:ascii="仿宋_GB2312" w:hAnsi="仿宋" w:eastAsia="仿宋_GB2312"/>
          <w:sz w:val="32"/>
          <w:szCs w:val="32"/>
        </w:rPr>
        <w:t>通信地址：广东省韶关市乳源瑶族自治县乳城镇侯公渡官溪电站路口</w:t>
      </w:r>
    </w:p>
    <w:p>
      <w:pPr>
        <w:widowControl/>
        <w:spacing w:line="480" w:lineRule="atLeast"/>
        <w:ind w:firstLine="640"/>
        <w:jc w:val="right"/>
        <w:rPr>
          <w:rFonts w:ascii="仿宋_GB2312" w:hAnsi="仿宋" w:eastAsia="仿宋_GB2312"/>
          <w:sz w:val="32"/>
          <w:szCs w:val="32"/>
        </w:rPr>
      </w:pPr>
      <w:r>
        <w:rPr>
          <w:rFonts w:hint="eastAsia" w:ascii="仿宋_GB2312" w:hAnsi="仿宋" w:eastAsia="仿宋_GB2312"/>
          <w:sz w:val="32"/>
          <w:szCs w:val="32"/>
        </w:rPr>
        <w:t>乳源瑶族自治县鑫源环保金属科技有限公司</w:t>
      </w:r>
    </w:p>
    <w:p>
      <w:pPr>
        <w:widowControl/>
        <w:spacing w:line="480" w:lineRule="atLeast"/>
        <w:ind w:firstLine="640"/>
        <w:jc w:val="right"/>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19</w:t>
      </w:r>
      <w:r>
        <w:rPr>
          <w:rFonts w:hint="eastAsia" w:ascii="仿宋_GB2312" w:hAnsi="仿宋" w:eastAsia="仿宋_GB2312"/>
          <w:sz w:val="32"/>
          <w:szCs w:val="32"/>
        </w:rPr>
        <w:t>日</w:t>
      </w:r>
    </w:p>
    <w:p/>
    <w:sectPr>
      <w:pgSz w:w="12240" w:h="15840"/>
      <w:pgMar w:top="1134" w:right="1247" w:bottom="1134" w:left="1417" w:header="720" w:footer="720"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E6E4FAA"/>
    <w:rsid w:val="000158DF"/>
    <w:rsid w:val="00047B68"/>
    <w:rsid w:val="00107E28"/>
    <w:rsid w:val="00126FE1"/>
    <w:rsid w:val="001372A3"/>
    <w:rsid w:val="00167CC4"/>
    <w:rsid w:val="00194D59"/>
    <w:rsid w:val="001F4C53"/>
    <w:rsid w:val="00231AAE"/>
    <w:rsid w:val="00277B57"/>
    <w:rsid w:val="003B52FE"/>
    <w:rsid w:val="00441152"/>
    <w:rsid w:val="004875BD"/>
    <w:rsid w:val="004A13DF"/>
    <w:rsid w:val="00567F3A"/>
    <w:rsid w:val="006B2D67"/>
    <w:rsid w:val="006F182A"/>
    <w:rsid w:val="007925FA"/>
    <w:rsid w:val="007D3505"/>
    <w:rsid w:val="0084171B"/>
    <w:rsid w:val="008772C0"/>
    <w:rsid w:val="00890AFF"/>
    <w:rsid w:val="009D7048"/>
    <w:rsid w:val="009E452C"/>
    <w:rsid w:val="009F39BD"/>
    <w:rsid w:val="00AA3E0D"/>
    <w:rsid w:val="00AA53BB"/>
    <w:rsid w:val="00B146D7"/>
    <w:rsid w:val="00B17D37"/>
    <w:rsid w:val="00B86297"/>
    <w:rsid w:val="00C219D4"/>
    <w:rsid w:val="00C37FC1"/>
    <w:rsid w:val="00C41FFE"/>
    <w:rsid w:val="00C44676"/>
    <w:rsid w:val="00C472A8"/>
    <w:rsid w:val="00CA35AF"/>
    <w:rsid w:val="00D20B87"/>
    <w:rsid w:val="00D511FD"/>
    <w:rsid w:val="00D76681"/>
    <w:rsid w:val="00DA3F23"/>
    <w:rsid w:val="00E243CE"/>
    <w:rsid w:val="00EF6410"/>
    <w:rsid w:val="00F17928"/>
    <w:rsid w:val="00F62D36"/>
    <w:rsid w:val="00FE2D5E"/>
    <w:rsid w:val="018202FD"/>
    <w:rsid w:val="0274201C"/>
    <w:rsid w:val="04CB59A5"/>
    <w:rsid w:val="0F36630B"/>
    <w:rsid w:val="11134B36"/>
    <w:rsid w:val="15804769"/>
    <w:rsid w:val="158B299F"/>
    <w:rsid w:val="163E783E"/>
    <w:rsid w:val="178201F3"/>
    <w:rsid w:val="1A1D78B6"/>
    <w:rsid w:val="1A3520D5"/>
    <w:rsid w:val="1BF05F29"/>
    <w:rsid w:val="2599235F"/>
    <w:rsid w:val="2B7874C5"/>
    <w:rsid w:val="2CC85494"/>
    <w:rsid w:val="2F4C31A5"/>
    <w:rsid w:val="36122D5F"/>
    <w:rsid w:val="3A2365C2"/>
    <w:rsid w:val="3C45168F"/>
    <w:rsid w:val="3DA70F44"/>
    <w:rsid w:val="3F241A75"/>
    <w:rsid w:val="4AAC318E"/>
    <w:rsid w:val="4E6E4FAA"/>
    <w:rsid w:val="51B7202D"/>
    <w:rsid w:val="5A0B6E1C"/>
    <w:rsid w:val="5FAC56A4"/>
    <w:rsid w:val="60CE54E7"/>
    <w:rsid w:val="6415091A"/>
    <w:rsid w:val="6B916721"/>
    <w:rsid w:val="75FD6C35"/>
    <w:rsid w:val="77D77591"/>
    <w:rsid w:val="C6FF8BE1"/>
    <w:rsid w:val="E576E848"/>
    <w:rsid w:val="EFF73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0"/>
    <w:rPr>
      <w:rFonts w:asciiTheme="minorHAnsi" w:hAnsiTheme="minorHAnsi" w:eastAsiaTheme="minorEastAsia" w:cstheme="minorBidi"/>
      <w:kern w:val="2"/>
      <w:sz w:val="18"/>
      <w:szCs w:val="18"/>
    </w:rPr>
  </w:style>
  <w:style w:type="character" w:customStyle="1" w:styleId="8">
    <w:name w:val="页脚 字符"/>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480</Characters>
  <Lines>4</Lines>
  <Paragraphs>1</Paragraphs>
  <TotalTime>16</TotalTime>
  <ScaleCrop>false</ScaleCrop>
  <LinksUpToDate>false</LinksUpToDate>
  <CharactersWithSpaces>563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2018-12-24T19:58:00Z</dcterms:created>
  <dc:creator>瑶瑶瑶。</dc:creator>
  <cp:lastModifiedBy>聆听者</cp:lastModifiedBy>
  <dcterms:modified xsi:type="dcterms:W3CDTF">2021-05-19T02:19:17Z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